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center"/>
        <w:rPr>
          <w:rFonts w:ascii="Calibri" w:hAnsi="Calibri" w:cs="Calibri" w:eastAsia="Calibri"/>
          <w:b/>
          <w:i/>
          <w:color w:val="auto"/>
          <w:spacing w:val="0"/>
          <w:position w:val="0"/>
          <w:sz w:val="40"/>
          <w:shd w:fill="auto" w:val="clear"/>
        </w:rPr>
      </w:pPr>
      <w:r>
        <w:object w:dxaOrig="3228" w:dyaOrig="1704">
          <v:rect xmlns:o="urn:schemas-microsoft-com:office:office" xmlns:v="urn:schemas-microsoft-com:vml" id="rectole0000000000" style="width:161.400000pt;height:85.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center"/>
        <w:rPr>
          <w:rFonts w:ascii="Calibri" w:hAnsi="Calibri" w:cs="Calibri" w:eastAsia="Calibri"/>
          <w:b/>
          <w:i/>
          <w:color w:val="auto"/>
          <w:spacing w:val="0"/>
          <w:position w:val="0"/>
          <w:sz w:val="40"/>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40"/>
          <w:shd w:fill="auto" w:val="clear"/>
        </w:rPr>
        <w:t xml:space="preserve">ОФИЦИАЛЕН ММА ПРАВИЛНИК НА MAX FIGHT CHAMPIONSHIP</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u w:val="single"/>
          <w:shd w:fill="auto" w:val="clear"/>
        </w:rPr>
        <w:t xml:space="preserve">Рундове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Всеки рунд е с продължителност от пет минути с една минута почивка между рундовете. Мачове без титла обикновено не трябва да надвишават три рунда, но управляващата комисия може да разреши пет рунда без титла. Мачовете за титли обикновено са по пет рунда.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u w:val="single"/>
          <w:shd w:fill="auto" w:val="clear"/>
        </w:rPr>
        <w:t xml:space="preserve">Облекло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Всички състезатели трябва да се бият с одобрени шорти, без обувки или друг вид подплата. Дълги панталони не са разрешени. Бойците трябва да използват одобрени леки ръкавици (4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унции), които позволяват на ръцете да хващат. Протектор за уста и протектор за слабини също са необходими и се проверяват от служител на комитетa на MAX FIGHT CHAMPIONSHIP, преди на състезателите да им бъде позволено да стъпят на ринга.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u w:val="single"/>
          <w:shd w:fill="auto" w:val="clear"/>
        </w:rPr>
        <w:t xml:space="preserve">Критерии за оценяване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Системата от десет точки се използва. Трима съдии отбелязват всеки рунд с десет точки за победителя и девет точки или по-малко за другия боец. Ако рундът е равен, и двамата бойци получават десет точки. Наказателните точки (обикновено една точка за всяко нарушение, понякога две точки), определени от рефера, се приспадат от оценката на всеки съдия за този рунд за нарушителя.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Какво съдиите трябва да вземат предвид най-много, когато отбелязват рунд: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ефективен удар/граплинг“ (удари, които нанасят повече щети на един боец ​​в този рунд, както и успешни тейкдауни, обръщания и опити за събмишън) се разглежда като основен критерий;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ефективна агресия“ (съдиите преценяват кой е положил повече усилия, за да завърши битката в този рунд) е второстепенен критерий, следван от контрол на ринга и диктуване на темпото на битката. Съдиите могат да отбелязват рундове 10-8, ако смятат, че един боец ​​е нанесъл значително количество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въздействащи/ефективни“ удари или е прекарал голямо количество време в доминиращи позиции за граплинг.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u w:val="single"/>
          <w:shd w:fill="auto" w:val="clear"/>
        </w:rPr>
        <w:t xml:space="preserve">В края на битката всеки съдия представя общия си резултат за всички рундове за всеки боец, за да определи резултата по следните критерии: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Победа с единодушно решение: И тримата съдии отсъждат същия боец ​​като победител.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Победа с решение с мнозинство: Двама съдии отсъждат един боец, който печели битката, а третият съдия отбелязва равенство.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Победа с разделно решение: Двама съдии отсъждат  един боец, като победител в битката, а третият съдия отсъжда другият боец, като победител в битката.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Единодушно равенство: И тримата съдии отбелязват равенство.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Равенство с мнозинство: Двама съдии отбелязват равенство, а третият съдия отсъжда победител победител.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Разделно равенство: Един съдия отбелязва равенство, а другите двама съдии отбелязват различни победители.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u w:val="single"/>
          <w:shd w:fill="auto" w:val="clear"/>
        </w:rPr>
        <w:t xml:space="preserve">Нарушения:</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Хващане за въжетата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Удар с лакът в главата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Захващане за облеклото на противника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Удряне с глава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Хапене или плюене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Дърпване на коса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Бъркане в уста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Умишлено поставяне на пръст, в който и да е отвор на противника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Бъркане в очи</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Атаки в слабините</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Насочени надолу удари с лакът</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Манипулация на малки стави (извиване на пръсти и т.н.)</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Удари по гръбначния стълб или задната част на главата или зад ушите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Удари в гърлото от всякакъв вид, захващане на трахеята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Пръсти, протегнати към лицето/очите на противника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Дръпване, прищипване, усукване на плътта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Стъпкване на противник на земята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Псувни или обидни думи в клетката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Всяко неспортсменско поведение, което причинява нараняване на противника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Атакуване на противник по време на почивка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Атакуване на противник, който е под наблюдението на рефера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Плахост (прекомерно избягване на контакт, често изпускане на протектора за уста или симулиране на нараняване)</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Изхвърляне на противник от ринга/зоната за битка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Намеса от ъгъла на боец</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Пренебрегване на инструкциите на рефера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Забиване на противник директно надолу, удряйки главата или шията му в земята</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Атакуване на противник, след гонга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Когато бъде отсъдено нарушение, реферът по своя преценка може да приспадне една или повече точки. Ако боец ​​направи нарушение, резултиращо в това противника му да не може да продъжли, тогава мачът може да завърши с дисквалификация, ако фалът е бил умишлен, или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но-контест“, ако е неволен. Ако нарушение доведе до невъзможност боец ​​да продължи да се състезава по-късно в двубоя, мачът завършва с победа с техническо решение за контузения боец, ако контузеният боец ​​е напред по точки.</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